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6"/>
        <w:gridCol w:w="3059"/>
      </w:tblGrid>
      <w:tr w:rsidR="00BF4634" w:rsidTr="00BF4634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Hajdúszoboszlói Polgármesteri Hivatal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Igazgatási Iroda/ Egészségügyi, Szociális Igazgatás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4200 Hajdúszoboszló, Hősök tere 1.</w:t>
            </w:r>
          </w:p>
          <w:p w:rsidR="00BF4634" w:rsidRDefault="004037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Telefon: 52/557-338,   Fax: 52/557-302</w:t>
            </w:r>
            <w:bookmarkStart w:id="0" w:name="_GoBack"/>
            <w:bookmarkEnd w:id="0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Pr="004037BB" w:rsidRDefault="004037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hu-HU"/>
              </w:rPr>
            </w:pPr>
            <w:r w:rsidRPr="004037BB">
              <w:rPr>
                <w:rFonts w:ascii="Times New Roman" w:eastAsia="Times New Roman" w:hAnsi="Times New Roman"/>
                <w:sz w:val="32"/>
                <w:szCs w:val="32"/>
                <w:lang w:eastAsia="hu-HU"/>
              </w:rPr>
              <w:t>3.</w:t>
            </w: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…………………………………….....</w:t>
            </w: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kódszám</w:t>
            </w:r>
          </w:p>
        </w:tc>
      </w:tr>
    </w:tbl>
    <w:p w:rsidR="00BF4634" w:rsidRDefault="00BF4634" w:rsidP="00BF463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BF4634" w:rsidTr="00BF4634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Ügyiratszám: </w:t>
            </w:r>
            <w:r w:rsidR="00C7649A">
              <w:rPr>
                <w:rFonts w:ascii="Times New Roman" w:eastAsia="Times New Roman" w:hAnsi="Times New Roman"/>
                <w:szCs w:val="20"/>
                <w:lang w:eastAsia="hu-HU"/>
              </w:rPr>
              <w:t>HSZ/301/2019.</w:t>
            </w:r>
          </w:p>
          <w:p w:rsidR="00C7649A" w:rsidRDefault="00C7649A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A 2019. november 12-i bizottsági ülés jegyzőkönyvének melléklete</w:t>
            </w:r>
          </w:p>
          <w:p w:rsidR="00BF4634" w:rsidRDefault="00BF4634" w:rsidP="00AD19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304E9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</w:t>
            </w:r>
            <w:r w:rsidR="00BF4634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Dede Erika</w:t>
            </w: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9B5AEF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…………</w:t>
            </w: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Megtárgyalja: </w:t>
            </w:r>
          </w:p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(bizottságok megnevezése)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AD1994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Szociális </w:t>
            </w:r>
            <w:r w:rsidR="00C7649A">
              <w:rPr>
                <w:rFonts w:ascii="Times New Roman" w:eastAsia="Times New Roman" w:hAnsi="Times New Roman"/>
                <w:szCs w:val="20"/>
                <w:lang w:eastAsia="hu-HU"/>
              </w:rPr>
              <w:t xml:space="preserve">és Egészségügyi </w:t>
            </w:r>
            <w:r>
              <w:rPr>
                <w:rFonts w:ascii="Times New Roman" w:eastAsia="Times New Roman" w:hAnsi="Times New Roman"/>
                <w:szCs w:val="20"/>
                <w:lang w:eastAsia="hu-HU"/>
              </w:rPr>
              <w:t>Bizottság</w:t>
            </w:r>
          </w:p>
        </w:tc>
      </w:tr>
    </w:tbl>
    <w:p w:rsidR="00BF4634" w:rsidRDefault="00EA73DC" w:rsidP="00EA73DC"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EA73DC" w:rsidRDefault="00DB60D2" w:rsidP="00D46582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 É R E L E M</w:t>
      </w:r>
    </w:p>
    <w:p w:rsidR="00DB60D2" w:rsidRPr="00D46582" w:rsidRDefault="00AD1994" w:rsidP="00D46582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szociálpolitikai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kerete</w:t>
      </w:r>
      <w:r w:rsidR="00C7649A">
        <w:rPr>
          <w:rFonts w:ascii="Times New Roman" w:hAnsi="Times New Roman"/>
          <w:b/>
          <w:sz w:val="32"/>
          <w:szCs w:val="32"/>
        </w:rPr>
        <w:t>ke</w:t>
      </w:r>
      <w:r>
        <w:rPr>
          <w:rFonts w:ascii="Times New Roman" w:hAnsi="Times New Roman"/>
          <w:b/>
          <w:sz w:val="32"/>
          <w:szCs w:val="32"/>
        </w:rPr>
        <w:t xml:space="preserve">n belüli </w:t>
      </w:r>
      <w:r w:rsidR="00DB60D2">
        <w:rPr>
          <w:rFonts w:ascii="Times New Roman" w:hAnsi="Times New Roman"/>
          <w:b/>
          <w:sz w:val="32"/>
          <w:szCs w:val="32"/>
        </w:rPr>
        <w:t xml:space="preserve"> átcsoportosításra</w:t>
      </w:r>
    </w:p>
    <w:p w:rsidR="00BF4634" w:rsidRDefault="00DB60D2" w:rsidP="00BF4634">
      <w:pPr>
        <w:pStyle w:val="Nincstrkz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Tisztelt Bizottság</w:t>
      </w:r>
      <w:r w:rsidR="00BF4634">
        <w:rPr>
          <w:rFonts w:ascii="Times New Roman" w:hAnsi="Times New Roman"/>
          <w:b/>
          <w:sz w:val="28"/>
          <w:szCs w:val="28"/>
        </w:rPr>
        <w:t>!</w:t>
      </w:r>
    </w:p>
    <w:p w:rsidR="00106B5C" w:rsidRDefault="00106B5C" w:rsidP="00BF4634">
      <w:pPr>
        <w:pStyle w:val="Nincstrkz"/>
        <w:rPr>
          <w:rFonts w:ascii="Times New Roman" w:hAnsi="Times New Roman"/>
          <w:b/>
          <w:sz w:val="28"/>
          <w:szCs w:val="28"/>
        </w:rPr>
      </w:pPr>
    </w:p>
    <w:p w:rsidR="00655FF7" w:rsidRDefault="00DB60D2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Hajdúszoboszló Város Önkormányzatának Képviselő-testülete megalkotta</w:t>
      </w:r>
      <w:r w:rsidR="00655FF7">
        <w:rPr>
          <w:rFonts w:ascii="Times New Roman" w:hAnsi="Times New Roman"/>
          <w:sz w:val="28"/>
          <w:szCs w:val="28"/>
        </w:rPr>
        <w:t xml:space="preserve"> a város 201</w:t>
      </w:r>
      <w:r w:rsidR="00C7649A">
        <w:rPr>
          <w:rFonts w:ascii="Times New Roman" w:hAnsi="Times New Roman"/>
          <w:sz w:val="28"/>
          <w:szCs w:val="28"/>
        </w:rPr>
        <w:t>9</w:t>
      </w:r>
      <w:r w:rsidR="00655FF7">
        <w:rPr>
          <w:rFonts w:ascii="Times New Roman" w:hAnsi="Times New Roman"/>
          <w:sz w:val="28"/>
          <w:szCs w:val="28"/>
        </w:rPr>
        <w:t xml:space="preserve">. évi költségvetésének </w:t>
      </w:r>
      <w:r w:rsidR="00761D64">
        <w:rPr>
          <w:rFonts w:ascii="Times New Roman" w:hAnsi="Times New Roman"/>
          <w:sz w:val="28"/>
          <w:szCs w:val="28"/>
        </w:rPr>
        <w:t>1</w:t>
      </w:r>
      <w:r w:rsidR="00655FF7">
        <w:rPr>
          <w:rFonts w:ascii="Times New Roman" w:hAnsi="Times New Roman"/>
          <w:sz w:val="28"/>
          <w:szCs w:val="28"/>
        </w:rPr>
        <w:t>/201</w:t>
      </w:r>
      <w:r w:rsidR="00C7649A">
        <w:rPr>
          <w:rFonts w:ascii="Times New Roman" w:hAnsi="Times New Roman"/>
          <w:sz w:val="28"/>
          <w:szCs w:val="28"/>
        </w:rPr>
        <w:t>9</w:t>
      </w:r>
      <w:r w:rsidR="00655FF7">
        <w:rPr>
          <w:rFonts w:ascii="Times New Roman" w:hAnsi="Times New Roman"/>
          <w:sz w:val="28"/>
          <w:szCs w:val="28"/>
        </w:rPr>
        <w:t>. (I.</w:t>
      </w:r>
      <w:r w:rsidR="00C7649A">
        <w:rPr>
          <w:rFonts w:ascii="Times New Roman" w:hAnsi="Times New Roman"/>
          <w:sz w:val="28"/>
          <w:szCs w:val="28"/>
        </w:rPr>
        <w:t>24</w:t>
      </w:r>
      <w:r w:rsidR="00655FF7">
        <w:rPr>
          <w:rFonts w:ascii="Times New Roman" w:hAnsi="Times New Roman"/>
          <w:sz w:val="28"/>
          <w:szCs w:val="28"/>
        </w:rPr>
        <w:t>.) számú rendeletét</w:t>
      </w:r>
      <w:r w:rsidR="00C7649A">
        <w:rPr>
          <w:rFonts w:ascii="Times New Roman" w:hAnsi="Times New Roman"/>
          <w:sz w:val="28"/>
          <w:szCs w:val="28"/>
        </w:rPr>
        <w:t>,</w:t>
      </w:r>
      <w:r w:rsidR="00655FF7">
        <w:rPr>
          <w:rFonts w:ascii="Times New Roman" w:hAnsi="Times New Roman"/>
          <w:sz w:val="28"/>
          <w:szCs w:val="28"/>
        </w:rPr>
        <w:t xml:space="preserve"> melynek 10. számú</w:t>
      </w:r>
      <w:r w:rsidR="00C7649A">
        <w:rPr>
          <w:rFonts w:ascii="Times New Roman" w:hAnsi="Times New Roman"/>
          <w:sz w:val="28"/>
          <w:szCs w:val="28"/>
        </w:rPr>
        <w:t xml:space="preserve">, 11. számú és a 12. számú </w:t>
      </w:r>
      <w:r w:rsidR="00655FF7">
        <w:rPr>
          <w:rFonts w:ascii="Times New Roman" w:hAnsi="Times New Roman"/>
          <w:sz w:val="28"/>
          <w:szCs w:val="28"/>
        </w:rPr>
        <w:t>melléklete</w:t>
      </w:r>
      <w:r w:rsidR="00C7649A">
        <w:rPr>
          <w:rFonts w:ascii="Times New Roman" w:hAnsi="Times New Roman"/>
          <w:sz w:val="28"/>
          <w:szCs w:val="28"/>
        </w:rPr>
        <w:t>i tartalmazzák</w:t>
      </w:r>
      <w:r w:rsidR="00655FF7">
        <w:rPr>
          <w:rFonts w:ascii="Times New Roman" w:hAnsi="Times New Roman"/>
          <w:sz w:val="28"/>
          <w:szCs w:val="28"/>
        </w:rPr>
        <w:t xml:space="preserve"> a szociálpolitikai feladatokat és előirányzatait.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5FF7" w:rsidRDefault="00655FF7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2A2E33" w:rsidRDefault="00655FF7" w:rsidP="002A2E33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201</w:t>
      </w:r>
      <w:r w:rsidR="00C7649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évi módosított előirányzat fő összege </w:t>
      </w:r>
      <w:r w:rsidR="00C7649A">
        <w:rPr>
          <w:rFonts w:ascii="Times New Roman" w:hAnsi="Times New Roman"/>
          <w:sz w:val="28"/>
          <w:szCs w:val="28"/>
        </w:rPr>
        <w:t>a 10. számú mellékletben 102.701</w:t>
      </w:r>
      <w:r w:rsidR="00050130">
        <w:rPr>
          <w:rFonts w:ascii="Times New Roman" w:hAnsi="Times New Roman"/>
          <w:sz w:val="28"/>
          <w:szCs w:val="28"/>
        </w:rPr>
        <w:t xml:space="preserve"> </w:t>
      </w:r>
      <w:r w:rsidR="00B70D5A">
        <w:rPr>
          <w:rFonts w:ascii="Times New Roman" w:hAnsi="Times New Roman"/>
          <w:sz w:val="28"/>
          <w:szCs w:val="28"/>
        </w:rPr>
        <w:t>e-Ft</w:t>
      </w:r>
      <w:r w:rsidR="002A2E33">
        <w:rPr>
          <w:rFonts w:ascii="Times New Roman" w:hAnsi="Times New Roman"/>
          <w:sz w:val="28"/>
          <w:szCs w:val="28"/>
        </w:rPr>
        <w:t xml:space="preserve"> mindösszesen</w:t>
      </w:r>
      <w:r w:rsidR="00B70D5A">
        <w:rPr>
          <w:rFonts w:ascii="Times New Roman" w:hAnsi="Times New Roman"/>
          <w:sz w:val="28"/>
          <w:szCs w:val="28"/>
        </w:rPr>
        <w:t>,</w:t>
      </w:r>
      <w:r w:rsidR="002A2E33">
        <w:rPr>
          <w:rFonts w:ascii="Times New Roman" w:hAnsi="Times New Roman"/>
          <w:sz w:val="28"/>
          <w:szCs w:val="28"/>
        </w:rPr>
        <w:t xml:space="preserve"> a </w:t>
      </w:r>
      <w:r w:rsidR="00C7649A">
        <w:rPr>
          <w:rFonts w:ascii="Times New Roman" w:hAnsi="Times New Roman"/>
          <w:sz w:val="28"/>
          <w:szCs w:val="28"/>
        </w:rPr>
        <w:t xml:space="preserve">pénzbeli és természetbeni </w:t>
      </w:r>
      <w:r w:rsidR="002A2E33">
        <w:rPr>
          <w:rFonts w:ascii="Times New Roman" w:hAnsi="Times New Roman"/>
          <w:sz w:val="28"/>
          <w:szCs w:val="28"/>
        </w:rPr>
        <w:t>szociálpolitikai feladatok támogatására</w:t>
      </w:r>
      <w:r w:rsidR="00C7649A">
        <w:rPr>
          <w:rFonts w:ascii="Times New Roman" w:hAnsi="Times New Roman"/>
          <w:sz w:val="28"/>
          <w:szCs w:val="28"/>
        </w:rPr>
        <w:t>.</w:t>
      </w:r>
      <w:r w:rsidR="002A2E33">
        <w:rPr>
          <w:rFonts w:ascii="Times New Roman" w:hAnsi="Times New Roman"/>
          <w:sz w:val="28"/>
          <w:szCs w:val="28"/>
        </w:rPr>
        <w:t xml:space="preserve"> </w:t>
      </w:r>
    </w:p>
    <w:p w:rsidR="001B754E" w:rsidRDefault="001B754E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C7649A" w:rsidRDefault="00050130" w:rsidP="00050130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Gazdasági Iroda P</w:t>
      </w:r>
      <w:r w:rsidR="008D0A73">
        <w:rPr>
          <w:rFonts w:ascii="Times New Roman" w:hAnsi="Times New Roman"/>
          <w:sz w:val="28"/>
          <w:szCs w:val="28"/>
        </w:rPr>
        <w:t>énzügyi Csoport könyvelési anali</w:t>
      </w:r>
      <w:r>
        <w:rPr>
          <w:rFonts w:ascii="Times New Roman" w:hAnsi="Times New Roman"/>
          <w:sz w:val="28"/>
          <w:szCs w:val="28"/>
        </w:rPr>
        <w:t>tikájából adott adatok illetve a csoport informatikai rendszeréből nyert adatok</w:t>
      </w:r>
      <w:r w:rsidR="002A2E33">
        <w:rPr>
          <w:rFonts w:ascii="Times New Roman" w:hAnsi="Times New Roman"/>
          <w:sz w:val="28"/>
          <w:szCs w:val="28"/>
        </w:rPr>
        <w:t xml:space="preserve"> alapján</w:t>
      </w:r>
      <w:r w:rsidR="00C7649A">
        <w:rPr>
          <w:rFonts w:ascii="Times New Roman" w:hAnsi="Times New Roman"/>
          <w:sz w:val="28"/>
          <w:szCs w:val="28"/>
        </w:rPr>
        <w:t>,</w:t>
      </w:r>
      <w:r w:rsidR="002A2E33">
        <w:rPr>
          <w:rFonts w:ascii="Times New Roman" w:hAnsi="Times New Roman"/>
          <w:sz w:val="28"/>
          <w:szCs w:val="28"/>
        </w:rPr>
        <w:t xml:space="preserve"> </w:t>
      </w:r>
      <w:r w:rsidR="00C7649A">
        <w:rPr>
          <w:rFonts w:ascii="Times New Roman" w:hAnsi="Times New Roman"/>
          <w:sz w:val="28"/>
          <w:szCs w:val="28"/>
        </w:rPr>
        <w:t>a Szociális Igazgatás szakemberei áttekintették az előirányzatok és a várható felhasználási összegeket</w:t>
      </w:r>
      <w:r w:rsidR="00B54E86">
        <w:rPr>
          <w:rFonts w:ascii="Times New Roman" w:hAnsi="Times New Roman"/>
          <w:sz w:val="28"/>
          <w:szCs w:val="28"/>
        </w:rPr>
        <w:t>, és a</w:t>
      </w:r>
      <w:r w:rsidR="00B70D5A">
        <w:rPr>
          <w:rFonts w:ascii="Times New Roman" w:hAnsi="Times New Roman"/>
          <w:sz w:val="28"/>
          <w:szCs w:val="28"/>
        </w:rPr>
        <w:t>z alábbi megállapításokat teszi</w:t>
      </w:r>
      <w:r w:rsidR="00B54E86">
        <w:rPr>
          <w:rFonts w:ascii="Times New Roman" w:hAnsi="Times New Roman"/>
          <w:sz w:val="28"/>
          <w:szCs w:val="28"/>
        </w:rPr>
        <w:t>k:</w:t>
      </w:r>
    </w:p>
    <w:p w:rsidR="00B05B9A" w:rsidRDefault="00B05B9A" w:rsidP="00050130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B54E86" w:rsidRDefault="00B54E86" w:rsidP="00050130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rendkívüli települési támogatás 12/ÖK során a felhasznált összeg (2019.10.31-i állapot alapján) 4.294.300.-Ft, és az előirányzat 5 M Ft. </w:t>
      </w:r>
    </w:p>
    <w:p w:rsidR="00B54E86" w:rsidRDefault="00B54E86" w:rsidP="00050130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Az évek tapasztalatai alapján a november-decemberi hónapokban az átlagnál is több kérelmező kér segítséget a saját, vagy családjában kialakult krízishelyzet vagy szociális rászorultsága miatt. Az önkormányzatnak a jogosultsági feltételeknek megfelelő kérelmezőknek támogatást kell nyújtani. Mivel ebben az évben a városban kevesebb iker és többesiker gyermek született, ezen előirányzatból (biztonsággal) átcsoportosítást javaslunk </w:t>
      </w:r>
      <w:proofErr w:type="gramStart"/>
      <w:r>
        <w:rPr>
          <w:rFonts w:ascii="Times New Roman" w:hAnsi="Times New Roman"/>
          <w:sz w:val="28"/>
          <w:szCs w:val="28"/>
        </w:rPr>
        <w:t>eszközölni</w:t>
      </w:r>
      <w:proofErr w:type="gramEnd"/>
      <w:r>
        <w:rPr>
          <w:rFonts w:ascii="Times New Roman" w:hAnsi="Times New Roman"/>
          <w:sz w:val="28"/>
          <w:szCs w:val="28"/>
        </w:rPr>
        <w:t xml:space="preserve"> 2,5 M Ft összegben a rendkívüli települési tám</w:t>
      </w:r>
      <w:r w:rsidR="00B70D5A">
        <w:rPr>
          <w:rFonts w:ascii="Times New Roman" w:hAnsi="Times New Roman"/>
          <w:sz w:val="28"/>
          <w:szCs w:val="28"/>
        </w:rPr>
        <w:t>ogatás előirányzatához</w:t>
      </w:r>
      <w:r>
        <w:rPr>
          <w:rFonts w:ascii="Times New Roman" w:hAnsi="Times New Roman"/>
          <w:sz w:val="28"/>
          <w:szCs w:val="28"/>
        </w:rPr>
        <w:t>.</w:t>
      </w:r>
    </w:p>
    <w:p w:rsidR="00B05B9A" w:rsidRDefault="00B05B9A" w:rsidP="00050130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B05B9A" w:rsidRDefault="00022EC0" w:rsidP="00050130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Nagyon fontos támogatási forma a gondozási szükségletet kiegészítő támogatás, a 14/ÖK soron található előirányzatából az október 31-i állapotnak megfelelően </w:t>
      </w:r>
      <w:r>
        <w:rPr>
          <w:rFonts w:ascii="Times New Roman" w:hAnsi="Times New Roman"/>
          <w:sz w:val="28"/>
          <w:szCs w:val="28"/>
        </w:rPr>
        <w:lastRenderedPageBreak/>
        <w:t xml:space="preserve">4.119.000.-Ft a felhasználás, az előirányzat pedig 4,5 M Ft. </w:t>
      </w:r>
      <w:r w:rsidR="007E2C83">
        <w:rPr>
          <w:rFonts w:ascii="Times New Roman" w:hAnsi="Times New Roman"/>
          <w:sz w:val="28"/>
          <w:szCs w:val="28"/>
        </w:rPr>
        <w:t>A havonta, rendszeresen adott támogatás</w:t>
      </w:r>
      <w:r w:rsidR="00B70D5A">
        <w:rPr>
          <w:rFonts w:ascii="Times New Roman" w:hAnsi="Times New Roman"/>
          <w:sz w:val="28"/>
          <w:szCs w:val="28"/>
        </w:rPr>
        <w:t>t</w:t>
      </w:r>
      <w:r w:rsidR="007E2C83">
        <w:rPr>
          <w:rFonts w:ascii="Times New Roman" w:hAnsi="Times New Roman"/>
          <w:sz w:val="28"/>
          <w:szCs w:val="28"/>
        </w:rPr>
        <w:t>, havonta átlagban 50 fő támogatásban részesülővel terveztük a fenti előirányzatot, ellenben az átlag 60 és 62 fő közé esik</w:t>
      </w:r>
      <w:r w:rsidR="00B70D5A">
        <w:rPr>
          <w:rFonts w:ascii="Times New Roman" w:hAnsi="Times New Roman"/>
          <w:sz w:val="28"/>
          <w:szCs w:val="28"/>
        </w:rPr>
        <w:t xml:space="preserve"> jelenleg is</w:t>
      </w:r>
      <w:r w:rsidR="007E2C83">
        <w:rPr>
          <w:rFonts w:ascii="Times New Roman" w:hAnsi="Times New Roman"/>
          <w:sz w:val="28"/>
          <w:szCs w:val="28"/>
        </w:rPr>
        <w:t>, ezért az előirányzatot megemelni szükséges. Javasoljuk a rendszeres települési támogatás (3/ÖK sor) előirányzatából 1 M Ft átcsoportosítását a fenti támogatási sorra. A gyógyszertámogatás felha</w:t>
      </w:r>
      <w:r w:rsidR="00EA1D31">
        <w:rPr>
          <w:rFonts w:ascii="Times New Roman" w:hAnsi="Times New Roman"/>
          <w:sz w:val="28"/>
          <w:szCs w:val="28"/>
        </w:rPr>
        <w:t>sználása október 31-i állapot alapján</w:t>
      </w:r>
      <w:r w:rsidR="007E2C83">
        <w:rPr>
          <w:rFonts w:ascii="Times New Roman" w:hAnsi="Times New Roman"/>
          <w:sz w:val="28"/>
          <w:szCs w:val="28"/>
        </w:rPr>
        <w:t xml:space="preserve"> 4.915.000.-Ft, így </w:t>
      </w:r>
      <w:r w:rsidR="00EA1D31">
        <w:rPr>
          <w:rFonts w:ascii="Times New Roman" w:hAnsi="Times New Roman"/>
          <w:sz w:val="28"/>
          <w:szCs w:val="28"/>
        </w:rPr>
        <w:t xml:space="preserve">látható, hogy </w:t>
      </w:r>
      <w:r w:rsidR="007E2C83">
        <w:rPr>
          <w:rFonts w:ascii="Times New Roman" w:hAnsi="Times New Roman"/>
          <w:sz w:val="28"/>
          <w:szCs w:val="28"/>
        </w:rPr>
        <w:t>biztonsággal nem lesz szükség a teljes előirányzatra</w:t>
      </w:r>
      <w:r w:rsidR="00B70D5A">
        <w:rPr>
          <w:rFonts w:ascii="Times New Roman" w:hAnsi="Times New Roman"/>
          <w:sz w:val="28"/>
          <w:szCs w:val="28"/>
        </w:rPr>
        <w:t xml:space="preserve"> ezen az ellátáson</w:t>
      </w:r>
      <w:r w:rsidR="007E2C83">
        <w:rPr>
          <w:rFonts w:ascii="Times New Roman" w:hAnsi="Times New Roman"/>
          <w:sz w:val="28"/>
          <w:szCs w:val="28"/>
        </w:rPr>
        <w:t>.</w:t>
      </w:r>
    </w:p>
    <w:p w:rsidR="007429D1" w:rsidRDefault="007429D1" w:rsidP="00050130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7429D1" w:rsidRDefault="007429D1" w:rsidP="00050130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Harmadik átcsoportosítási javaslatunk a hajléktalan ellátással, vagyis a krízisszálló megnyitásával, üzemel</w:t>
      </w:r>
      <w:r w:rsidR="0061577A">
        <w:rPr>
          <w:rFonts w:ascii="Times New Roman" w:hAnsi="Times New Roman"/>
          <w:sz w:val="28"/>
          <w:szCs w:val="28"/>
        </w:rPr>
        <w:t>tet</w:t>
      </w:r>
      <w:r>
        <w:rPr>
          <w:rFonts w:ascii="Times New Roman" w:hAnsi="Times New Roman"/>
          <w:sz w:val="28"/>
          <w:szCs w:val="28"/>
        </w:rPr>
        <w:t>ésével kapcsolatos. A költségvetés 11. számú melléklet 9/M során 1 M Ft a rendelkezésre álló összeg. A krízisszálló működtetésével a Tisztelt Döntéshozó a Hajdúszoboszlói Kistérségi Szociális, Család- és Gyermekjóléti Központ</w:t>
      </w:r>
      <w:r w:rsidR="007C5263">
        <w:rPr>
          <w:rFonts w:ascii="Times New Roman" w:hAnsi="Times New Roman"/>
          <w:sz w:val="28"/>
          <w:szCs w:val="28"/>
        </w:rPr>
        <w:t xml:space="preserve">ot bízta meg, ennek megfelelően a fenti összeget szeptember hónapban – támogatási szerződés keretében – az intézmény megkapta. Az intézményben a téli moratórium idejére a hajléktalan ellátás és a kihűléses és fagyásveszély megakadályozása érdekében, az érintett hatóságok és az érintett szakmai intézmények bevonásával egyezetető tárgyalás történt. A tárgyaláson résztvevők, a teljesség felsorolása nélkül: Hajdúszoboszlói Rendőrkapitányság, I. sz. Posta, Hajdúszoboszlói Katasztrófavédelem, Baptista Gyülekezet, Aranyközépút Egyesület, Hajdúszoboszlói Nonprofit </w:t>
      </w:r>
      <w:proofErr w:type="spellStart"/>
      <w:r w:rsidR="007C5263">
        <w:rPr>
          <w:rFonts w:ascii="Times New Roman" w:hAnsi="Times New Roman"/>
          <w:sz w:val="28"/>
          <w:szCs w:val="28"/>
        </w:rPr>
        <w:t>Zrt</w:t>
      </w:r>
      <w:proofErr w:type="spellEnd"/>
      <w:proofErr w:type="gramStart"/>
      <w:r w:rsidR="007C5263">
        <w:rPr>
          <w:rFonts w:ascii="Times New Roman" w:hAnsi="Times New Roman"/>
          <w:sz w:val="28"/>
          <w:szCs w:val="28"/>
        </w:rPr>
        <w:t>.,</w:t>
      </w:r>
      <w:proofErr w:type="gramEnd"/>
      <w:r w:rsidR="007C5263">
        <w:rPr>
          <w:rFonts w:ascii="Times New Roman" w:hAnsi="Times New Roman"/>
          <w:sz w:val="28"/>
          <w:szCs w:val="28"/>
        </w:rPr>
        <w:t xml:space="preserve"> H</w:t>
      </w:r>
      <w:r w:rsidR="00AA3EB9">
        <w:rPr>
          <w:rFonts w:ascii="Times New Roman" w:hAnsi="Times New Roman"/>
          <w:sz w:val="28"/>
          <w:szCs w:val="28"/>
        </w:rPr>
        <w:t>KSZK és a Polgármesteri Hivatal dolgozói. A megbeszélésen elhangzottakat összegezve egyértelműen körvona</w:t>
      </w:r>
      <w:r w:rsidR="0061577A">
        <w:rPr>
          <w:rFonts w:ascii="Times New Roman" w:hAnsi="Times New Roman"/>
          <w:sz w:val="28"/>
          <w:szCs w:val="28"/>
        </w:rPr>
        <w:t>lazódott, hogy ezen ellátottak</w:t>
      </w:r>
      <w:r w:rsidR="00AA3EB9">
        <w:rPr>
          <w:rFonts w:ascii="Times New Roman" w:hAnsi="Times New Roman"/>
          <w:sz w:val="28"/>
          <w:szCs w:val="28"/>
        </w:rPr>
        <w:t xml:space="preserve"> n</w:t>
      </w:r>
      <w:r w:rsidR="0061577A">
        <w:rPr>
          <w:rFonts w:ascii="Times New Roman" w:hAnsi="Times New Roman"/>
          <w:sz w:val="28"/>
          <w:szCs w:val="28"/>
        </w:rPr>
        <w:t>appali tartózkodásának biztosítása</w:t>
      </w:r>
      <w:r w:rsidR="00AA3EB9">
        <w:rPr>
          <w:rFonts w:ascii="Times New Roman" w:hAnsi="Times New Roman"/>
          <w:sz w:val="28"/>
          <w:szCs w:val="28"/>
        </w:rPr>
        <w:t xml:space="preserve"> nem megoldható, és az alapfunkciójukkal nem összeegyeztethető.  Az együttes kérés az önkormányzat felé, hogy ha nappal is</w:t>
      </w:r>
      <w:proofErr w:type="gramStart"/>
      <w:r w:rsidR="00AA3EB9">
        <w:rPr>
          <w:rFonts w:ascii="Times New Roman" w:hAnsi="Times New Roman"/>
          <w:sz w:val="28"/>
          <w:szCs w:val="28"/>
        </w:rPr>
        <w:t>,  mínusz</w:t>
      </w:r>
      <w:proofErr w:type="gramEnd"/>
      <w:r w:rsidR="00AA3EB9">
        <w:rPr>
          <w:rFonts w:ascii="Times New Roman" w:hAnsi="Times New Roman"/>
          <w:sz w:val="28"/>
          <w:szCs w:val="28"/>
        </w:rPr>
        <w:t xml:space="preserve"> fok alá csökken a hőmérséklet, a krízisszálló nyitva tartását, - amely alapból 18.00 órától másnap reggel 07.00 óráig tart „nyitva” – hosszabbítsuk meg, vagyis a nappali időszakban is tartózkodást biztosítson az ellátottak számára. A krízisszállón a tárgyi feltételek – az elmúlt évek ráfordításai alapján – biztosítottak, jelenleg 14 fő elhelyezésére alkalmas. A személyi feltételek biztosítása még az éjszakai ny</w:t>
      </w:r>
      <w:r w:rsidR="0061577A">
        <w:rPr>
          <w:rFonts w:ascii="Times New Roman" w:hAnsi="Times New Roman"/>
          <w:sz w:val="28"/>
          <w:szCs w:val="28"/>
        </w:rPr>
        <w:t>itva tartáshoz sem biztosított</w:t>
      </w:r>
      <w:r w:rsidR="00AA3EB9">
        <w:rPr>
          <w:rFonts w:ascii="Times New Roman" w:hAnsi="Times New Roman"/>
          <w:sz w:val="28"/>
          <w:szCs w:val="28"/>
        </w:rPr>
        <w:t xml:space="preserve">, hiszen a HKSZK dolgozói létszáma </w:t>
      </w:r>
      <w:r w:rsidR="00EB26CE">
        <w:rPr>
          <w:rFonts w:ascii="Times New Roman" w:hAnsi="Times New Roman"/>
          <w:sz w:val="28"/>
          <w:szCs w:val="28"/>
        </w:rPr>
        <w:t xml:space="preserve">ezt nem teszi lehetővé, valamint az a tény, hogy a feladat ellátására megfelelő személy nem igazán jelentkezik. Tájékoztatásul közölném, hogy a mentőápolók egy része vállal ilyen feladatot a szabad ideje terhére, a mostani ajánlatunk 1.100.-Ft/óra. A nappali nyitva tartás kapcsán, a gondozónők átirányítása az idősek klubjából fél megoldás lehet. </w:t>
      </w:r>
      <w:r w:rsidR="0061577A">
        <w:rPr>
          <w:rFonts w:ascii="Times New Roman" w:hAnsi="Times New Roman"/>
          <w:sz w:val="28"/>
          <w:szCs w:val="28"/>
        </w:rPr>
        <w:t xml:space="preserve">Tehát a folyamatos nyitva tartáshoz mindenképp plusz fedezet szükséges, valamint az az információ is fontos, hogy a jövő évi költségvetés elfogadása </w:t>
      </w:r>
      <w:proofErr w:type="gramStart"/>
      <w:r w:rsidR="0061577A">
        <w:rPr>
          <w:rFonts w:ascii="Times New Roman" w:hAnsi="Times New Roman"/>
          <w:sz w:val="28"/>
          <w:szCs w:val="28"/>
        </w:rPr>
        <w:t>2020. februárjában</w:t>
      </w:r>
      <w:proofErr w:type="gramEnd"/>
      <w:r w:rsidR="0061577A">
        <w:rPr>
          <w:rFonts w:ascii="Times New Roman" w:hAnsi="Times New Roman"/>
          <w:sz w:val="28"/>
          <w:szCs w:val="28"/>
        </w:rPr>
        <w:t xml:space="preserve"> várható. A krízisszálló működtetéséhez ettől az időponttól hamarabb fog kelleni </w:t>
      </w:r>
      <w:proofErr w:type="gramStart"/>
      <w:r w:rsidR="0061577A">
        <w:rPr>
          <w:rFonts w:ascii="Times New Roman" w:hAnsi="Times New Roman"/>
          <w:sz w:val="28"/>
          <w:szCs w:val="28"/>
        </w:rPr>
        <w:t>plusz finanszírozás</w:t>
      </w:r>
      <w:proofErr w:type="gramEnd"/>
      <w:r w:rsidR="0061577A">
        <w:rPr>
          <w:rFonts w:ascii="Times New Roman" w:hAnsi="Times New Roman"/>
          <w:sz w:val="28"/>
          <w:szCs w:val="28"/>
        </w:rPr>
        <w:t>. Ennek megfelelően javasoljuk a 10. számú melléklet 9/ÖK soráról – beiskolázási támogatás, ahol a felhasználás 1.795.000.-Ft – 1 M Ft átcsoportosítását.</w:t>
      </w:r>
    </w:p>
    <w:p w:rsidR="00B54E86" w:rsidRDefault="00B54E86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 fent leírtak alapján kérem a</w:t>
      </w:r>
      <w:r w:rsidR="006772E1">
        <w:rPr>
          <w:rFonts w:ascii="Times New Roman" w:hAnsi="Times New Roman"/>
          <w:sz w:val="28"/>
          <w:szCs w:val="28"/>
        </w:rPr>
        <w:t xml:space="preserve"> Bizottságot, hogy</w:t>
      </w:r>
      <w:r w:rsidR="00B54E86">
        <w:rPr>
          <w:rFonts w:ascii="Times New Roman" w:hAnsi="Times New Roman"/>
          <w:sz w:val="28"/>
          <w:szCs w:val="28"/>
        </w:rPr>
        <w:t xml:space="preserve"> a 2019</w:t>
      </w:r>
      <w:r>
        <w:rPr>
          <w:rFonts w:ascii="Times New Roman" w:hAnsi="Times New Roman"/>
          <w:sz w:val="28"/>
          <w:szCs w:val="28"/>
        </w:rPr>
        <w:t xml:space="preserve">. évi költségvetés „Szociálpolitikai feladatok” 10. </w:t>
      </w:r>
      <w:r w:rsidR="007C5263">
        <w:rPr>
          <w:rFonts w:ascii="Times New Roman" w:hAnsi="Times New Roman"/>
          <w:sz w:val="28"/>
          <w:szCs w:val="28"/>
        </w:rPr>
        <w:t xml:space="preserve">és 11. </w:t>
      </w:r>
      <w:r>
        <w:rPr>
          <w:rFonts w:ascii="Times New Roman" w:hAnsi="Times New Roman"/>
          <w:sz w:val="28"/>
          <w:szCs w:val="28"/>
        </w:rPr>
        <w:t>számú mellékletén belül a határozati javasl</w:t>
      </w:r>
      <w:r w:rsidR="00ED1F69">
        <w:rPr>
          <w:rFonts w:ascii="Times New Roman" w:hAnsi="Times New Roman"/>
          <w:sz w:val="28"/>
          <w:szCs w:val="28"/>
        </w:rPr>
        <w:t>atban szereplő átcsoportosítás</w:t>
      </w:r>
      <w:r>
        <w:rPr>
          <w:rFonts w:ascii="Times New Roman" w:hAnsi="Times New Roman"/>
          <w:sz w:val="28"/>
          <w:szCs w:val="28"/>
        </w:rPr>
        <w:t xml:space="preserve">t támogassa. </w:t>
      </w:r>
      <w:r w:rsidR="006772E1">
        <w:rPr>
          <w:rFonts w:ascii="Times New Roman" w:hAnsi="Times New Roman"/>
          <w:sz w:val="28"/>
          <w:szCs w:val="28"/>
        </w:rPr>
        <w:t xml:space="preserve"> </w:t>
      </w:r>
    </w:p>
    <w:p w:rsidR="00EA4A2D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FC12E4">
        <w:rPr>
          <w:rFonts w:ascii="Times New Roman" w:hAnsi="Times New Roman"/>
          <w:sz w:val="28"/>
          <w:szCs w:val="28"/>
          <w:u w:val="single"/>
        </w:rPr>
        <w:t>Határozati javaslat</w:t>
      </w:r>
      <w:r>
        <w:rPr>
          <w:rFonts w:ascii="Times New Roman" w:hAnsi="Times New Roman"/>
          <w:sz w:val="28"/>
          <w:szCs w:val="28"/>
        </w:rPr>
        <w:t>:</w:t>
      </w:r>
    </w:p>
    <w:p w:rsidR="008D0A73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Hajdúszoboszló </w:t>
      </w:r>
      <w:r w:rsidR="0061577A">
        <w:rPr>
          <w:rFonts w:ascii="Times New Roman" w:hAnsi="Times New Roman"/>
          <w:sz w:val="28"/>
          <w:szCs w:val="28"/>
        </w:rPr>
        <w:t xml:space="preserve">Város </w:t>
      </w:r>
      <w:proofErr w:type="gramStart"/>
      <w:r w:rsidR="0061577A">
        <w:rPr>
          <w:rFonts w:ascii="Times New Roman" w:hAnsi="Times New Roman"/>
          <w:sz w:val="28"/>
          <w:szCs w:val="28"/>
        </w:rPr>
        <w:t xml:space="preserve">Önkormányzatának </w:t>
      </w:r>
      <w:r w:rsidR="00EA4A2D">
        <w:rPr>
          <w:rFonts w:ascii="Times New Roman" w:hAnsi="Times New Roman"/>
          <w:sz w:val="28"/>
          <w:szCs w:val="28"/>
        </w:rPr>
        <w:t xml:space="preserve"> Szociális</w:t>
      </w:r>
      <w:proofErr w:type="gramEnd"/>
      <w:r w:rsidR="0061577A">
        <w:rPr>
          <w:rFonts w:ascii="Times New Roman" w:hAnsi="Times New Roman"/>
          <w:sz w:val="28"/>
          <w:szCs w:val="28"/>
        </w:rPr>
        <w:t xml:space="preserve"> és Egészségügyi</w:t>
      </w:r>
      <w:r>
        <w:rPr>
          <w:rFonts w:ascii="Times New Roman" w:hAnsi="Times New Roman"/>
          <w:sz w:val="28"/>
          <w:szCs w:val="28"/>
        </w:rPr>
        <w:t xml:space="preserve"> Bizottsága a város 201</w:t>
      </w:r>
      <w:r w:rsidR="00B54E86">
        <w:rPr>
          <w:rFonts w:ascii="Times New Roman" w:hAnsi="Times New Roman"/>
          <w:sz w:val="28"/>
          <w:szCs w:val="28"/>
        </w:rPr>
        <w:t>9</w:t>
      </w:r>
      <w:r w:rsidR="0061577A">
        <w:rPr>
          <w:rFonts w:ascii="Times New Roman" w:hAnsi="Times New Roman"/>
          <w:sz w:val="28"/>
          <w:szCs w:val="28"/>
        </w:rPr>
        <w:t>. évi költségvetés</w:t>
      </w:r>
      <w:r w:rsidR="00761D64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/201</w:t>
      </w:r>
      <w:r w:rsidR="00B54E8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(I.</w:t>
      </w:r>
      <w:r w:rsidR="00B54E86">
        <w:rPr>
          <w:rFonts w:ascii="Times New Roman" w:hAnsi="Times New Roman"/>
          <w:sz w:val="28"/>
          <w:szCs w:val="28"/>
        </w:rPr>
        <w:t>24</w:t>
      </w:r>
      <w:r w:rsidR="00EA4A2D">
        <w:rPr>
          <w:rFonts w:ascii="Times New Roman" w:hAnsi="Times New Roman"/>
          <w:sz w:val="28"/>
          <w:szCs w:val="28"/>
        </w:rPr>
        <w:t>.) rendeletének „Szociálpolitikai feladatok” 10</w:t>
      </w:r>
      <w:r w:rsidR="008D0A73">
        <w:rPr>
          <w:rFonts w:ascii="Times New Roman" w:hAnsi="Times New Roman"/>
          <w:sz w:val="28"/>
          <w:szCs w:val="28"/>
        </w:rPr>
        <w:t xml:space="preserve">. számú mellékletének </w:t>
      </w:r>
    </w:p>
    <w:p w:rsidR="0061577A" w:rsidRDefault="0061577A" w:rsidP="001B754E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2E33">
        <w:rPr>
          <w:rFonts w:ascii="Times New Roman" w:hAnsi="Times New Roman"/>
          <w:sz w:val="28"/>
          <w:szCs w:val="28"/>
        </w:rPr>
        <w:t xml:space="preserve">/ÖK soráról </w:t>
      </w:r>
      <w:r>
        <w:rPr>
          <w:rFonts w:ascii="Times New Roman" w:hAnsi="Times New Roman"/>
          <w:sz w:val="28"/>
          <w:szCs w:val="28"/>
        </w:rPr>
        <w:t>2</w:t>
      </w:r>
      <w:r w:rsidR="00DE5658">
        <w:rPr>
          <w:rFonts w:ascii="Times New Roman" w:hAnsi="Times New Roman"/>
          <w:sz w:val="28"/>
          <w:szCs w:val="28"/>
        </w:rPr>
        <w:t>.5</w:t>
      </w:r>
      <w:r w:rsidR="00A50E16">
        <w:rPr>
          <w:rFonts w:ascii="Times New Roman" w:hAnsi="Times New Roman"/>
          <w:sz w:val="28"/>
          <w:szCs w:val="28"/>
        </w:rPr>
        <w:t>00.000.-Ft-ot a</w:t>
      </w:r>
      <w:r w:rsidR="002A2E33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2</w:t>
      </w:r>
      <w:r w:rsidR="002A2E33">
        <w:rPr>
          <w:rFonts w:ascii="Times New Roman" w:hAnsi="Times New Roman"/>
          <w:sz w:val="28"/>
          <w:szCs w:val="28"/>
        </w:rPr>
        <w:t>/ÖK sorára</w:t>
      </w:r>
      <w:r w:rsidR="00A50E16">
        <w:rPr>
          <w:rFonts w:ascii="Times New Roman" w:hAnsi="Times New Roman"/>
          <w:sz w:val="28"/>
          <w:szCs w:val="28"/>
        </w:rPr>
        <w:t>,</w:t>
      </w:r>
      <w:r w:rsidR="002A2E33">
        <w:rPr>
          <w:rFonts w:ascii="Times New Roman" w:hAnsi="Times New Roman"/>
          <w:sz w:val="28"/>
          <w:szCs w:val="28"/>
        </w:rPr>
        <w:t xml:space="preserve"> </w:t>
      </w:r>
    </w:p>
    <w:p w:rsidR="00A50E16" w:rsidRDefault="00A50E16" w:rsidP="001B754E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3/ÖK soráról 1.000.000.-Ft-ot a 14/ÖK sorára, valamint</w:t>
      </w:r>
    </w:p>
    <w:p w:rsidR="00FC12E4" w:rsidRPr="001B754E" w:rsidRDefault="00A50E16" w:rsidP="001B754E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9/ÖK soráról a 11. számú melléklet 9/M sorára </w:t>
      </w:r>
      <w:r w:rsidR="002A2E33">
        <w:rPr>
          <w:rFonts w:ascii="Times New Roman" w:hAnsi="Times New Roman"/>
          <w:sz w:val="28"/>
          <w:szCs w:val="28"/>
        </w:rPr>
        <w:t xml:space="preserve">átcsoportosít </w:t>
      </w:r>
      <w:r w:rsidR="004A22B8" w:rsidRPr="001B754E">
        <w:rPr>
          <w:rFonts w:ascii="Times New Roman" w:hAnsi="Times New Roman"/>
          <w:sz w:val="28"/>
          <w:szCs w:val="28"/>
        </w:rPr>
        <w:t xml:space="preserve">és felkéri a Gazdasági Iroda Pénzügyi Csoportját az átcsoportosítás végrehajtására. </w:t>
      </w:r>
    </w:p>
    <w:p w:rsidR="00D939E7" w:rsidRDefault="00D939E7" w:rsidP="00D939E7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EA4A2D">
        <w:rPr>
          <w:rFonts w:ascii="Times New Roman" w:hAnsi="Times New Roman"/>
          <w:sz w:val="28"/>
          <w:szCs w:val="28"/>
          <w:u w:val="single"/>
        </w:rPr>
        <w:t>Határidő</w:t>
      </w:r>
      <w:r w:rsidR="00A50E16">
        <w:rPr>
          <w:rFonts w:ascii="Times New Roman" w:hAnsi="Times New Roman"/>
          <w:sz w:val="28"/>
          <w:szCs w:val="28"/>
        </w:rPr>
        <w:t>: 2019</w:t>
      </w:r>
      <w:r>
        <w:rPr>
          <w:rFonts w:ascii="Times New Roman" w:hAnsi="Times New Roman"/>
          <w:sz w:val="28"/>
          <w:szCs w:val="28"/>
        </w:rPr>
        <w:t>.</w:t>
      </w:r>
      <w:r w:rsidR="00A50E16">
        <w:rPr>
          <w:rFonts w:ascii="Times New Roman" w:hAnsi="Times New Roman"/>
          <w:sz w:val="28"/>
          <w:szCs w:val="28"/>
        </w:rPr>
        <w:t xml:space="preserve"> november 20.</w:t>
      </w:r>
      <w:r>
        <w:rPr>
          <w:rFonts w:ascii="Times New Roman" w:hAnsi="Times New Roman"/>
          <w:sz w:val="28"/>
          <w:szCs w:val="28"/>
        </w:rPr>
        <w:t xml:space="preserve"> </w:t>
      </w:r>
      <w:r w:rsidR="002A2E33">
        <w:rPr>
          <w:rFonts w:ascii="Times New Roman" w:hAnsi="Times New Roman"/>
          <w:sz w:val="28"/>
          <w:szCs w:val="28"/>
        </w:rPr>
        <w:t xml:space="preserve"> </w:t>
      </w: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 w:rsidRPr="00EA4A2D">
        <w:rPr>
          <w:rFonts w:ascii="Times New Roman" w:hAnsi="Times New Roman"/>
          <w:sz w:val="28"/>
          <w:szCs w:val="28"/>
          <w:u w:val="single"/>
        </w:rPr>
        <w:t>Felelős</w:t>
      </w:r>
      <w:proofErr w:type="gramStart"/>
      <w:r w:rsidRPr="00EA4A2D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irodavezető-főkönyvelő</w:t>
      </w:r>
      <w:proofErr w:type="gramEnd"/>
      <w:r>
        <w:rPr>
          <w:rFonts w:ascii="Times New Roman" w:hAnsi="Times New Roman"/>
          <w:sz w:val="28"/>
          <w:szCs w:val="28"/>
        </w:rPr>
        <w:t>/irodavezető-helyettes</w:t>
      </w:r>
    </w:p>
    <w:p w:rsidR="00FC12E4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FC12E4" w:rsidRDefault="00EA4A2D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Hajdúszoboszló, </w:t>
      </w:r>
      <w:r w:rsidR="00A50E16">
        <w:rPr>
          <w:rFonts w:ascii="Times New Roman" w:hAnsi="Times New Roman"/>
          <w:sz w:val="28"/>
          <w:szCs w:val="28"/>
        </w:rPr>
        <w:t>2019. november 08.</w:t>
      </w:r>
      <w:r w:rsidR="001B754E">
        <w:rPr>
          <w:rFonts w:ascii="Times New Roman" w:hAnsi="Times New Roman"/>
          <w:sz w:val="28"/>
          <w:szCs w:val="28"/>
        </w:rPr>
        <w:t xml:space="preserve"> </w:t>
      </w:r>
    </w:p>
    <w:p w:rsidR="00FC12E4" w:rsidRPr="00DB60D2" w:rsidRDefault="00FC12E4" w:rsidP="00DB60D2">
      <w:pPr>
        <w:pStyle w:val="Nincstrkz"/>
        <w:jc w:val="both"/>
        <w:rPr>
          <w:rFonts w:ascii="Times New Roman" w:hAnsi="Times New Roman"/>
          <w:sz w:val="28"/>
          <w:szCs w:val="28"/>
        </w:rPr>
      </w:pPr>
    </w:p>
    <w:p w:rsidR="000C6D45" w:rsidRDefault="000C6D45" w:rsidP="000C6D45">
      <w:pPr>
        <w:spacing w:line="240" w:lineRule="auto"/>
      </w:pPr>
      <w:r>
        <w:t xml:space="preserve">                                                            </w:t>
      </w:r>
    </w:p>
    <w:p w:rsidR="000C6D45" w:rsidRPr="000C6D45" w:rsidRDefault="000C6D45" w:rsidP="000C6D45">
      <w:pPr>
        <w:pStyle w:val="Listaszerbekezds"/>
        <w:rPr>
          <w:rFonts w:ascii="Times New Roman" w:hAnsi="Times New Roman"/>
          <w:sz w:val="28"/>
          <w:szCs w:val="28"/>
        </w:rPr>
      </w:pPr>
      <w:r w:rsidRPr="000C6D45">
        <w:t xml:space="preserve">                                                                                                    </w:t>
      </w:r>
      <w:r w:rsidR="00761D64">
        <w:rPr>
          <w:rFonts w:ascii="Times New Roman" w:hAnsi="Times New Roman"/>
          <w:sz w:val="28"/>
          <w:szCs w:val="28"/>
        </w:rPr>
        <w:t xml:space="preserve">       </w:t>
      </w:r>
      <w:r w:rsidRPr="000C6D45">
        <w:rPr>
          <w:rFonts w:ascii="Times New Roman" w:hAnsi="Times New Roman"/>
          <w:sz w:val="28"/>
          <w:szCs w:val="28"/>
        </w:rPr>
        <w:t>Dede Erika</w:t>
      </w:r>
    </w:p>
    <w:p w:rsidR="000C6D45" w:rsidRPr="000C6D45" w:rsidRDefault="000C6D45" w:rsidP="000C6D45">
      <w:pPr>
        <w:pStyle w:val="Listaszerbekezds"/>
        <w:rPr>
          <w:rFonts w:ascii="Times New Roman" w:hAnsi="Times New Roman"/>
          <w:sz w:val="28"/>
          <w:szCs w:val="28"/>
        </w:rPr>
      </w:pPr>
      <w:r w:rsidRPr="000C6D4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C6D45">
        <w:rPr>
          <w:rFonts w:ascii="Times New Roman" w:hAnsi="Times New Roman"/>
          <w:sz w:val="28"/>
          <w:szCs w:val="28"/>
        </w:rPr>
        <w:t xml:space="preserve">  </w:t>
      </w:r>
      <w:r w:rsidR="005F6EE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6D45">
        <w:rPr>
          <w:rFonts w:ascii="Times New Roman" w:hAnsi="Times New Roman"/>
          <w:sz w:val="28"/>
          <w:szCs w:val="28"/>
        </w:rPr>
        <w:t>irodavezető-helyettes</w:t>
      </w:r>
      <w:proofErr w:type="gramEnd"/>
    </w:p>
    <w:sectPr w:rsidR="000C6D45" w:rsidRPr="000C6D45" w:rsidSect="00432F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725" w:rsidRDefault="00D97725" w:rsidP="00A02F21">
      <w:pPr>
        <w:spacing w:after="0" w:line="240" w:lineRule="auto"/>
      </w:pPr>
      <w:r>
        <w:separator/>
      </w:r>
    </w:p>
  </w:endnote>
  <w:endnote w:type="continuationSeparator" w:id="0">
    <w:p w:rsidR="00D97725" w:rsidRDefault="00D97725" w:rsidP="00A0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61176"/>
      <w:docPartObj>
        <w:docPartGallery w:val="Page Numbers (Bottom of Page)"/>
        <w:docPartUnique/>
      </w:docPartObj>
    </w:sdtPr>
    <w:sdtEndPr/>
    <w:sdtContent>
      <w:p w:rsidR="009D77C3" w:rsidRDefault="000228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7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77C3" w:rsidRDefault="009D77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725" w:rsidRDefault="00D97725" w:rsidP="00A02F21">
      <w:pPr>
        <w:spacing w:after="0" w:line="240" w:lineRule="auto"/>
      </w:pPr>
      <w:r>
        <w:separator/>
      </w:r>
    </w:p>
  </w:footnote>
  <w:footnote w:type="continuationSeparator" w:id="0">
    <w:p w:rsidR="00D97725" w:rsidRDefault="00D97725" w:rsidP="00A0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7556"/>
    <w:multiLevelType w:val="hybridMultilevel"/>
    <w:tmpl w:val="06CE4E14"/>
    <w:lvl w:ilvl="0" w:tplc="CB867B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34"/>
    <w:rsid w:val="00002051"/>
    <w:rsid w:val="000228C8"/>
    <w:rsid w:val="00022EC0"/>
    <w:rsid w:val="00036FC4"/>
    <w:rsid w:val="00050130"/>
    <w:rsid w:val="000C6D45"/>
    <w:rsid w:val="000F7EC3"/>
    <w:rsid w:val="00100DC8"/>
    <w:rsid w:val="001057D4"/>
    <w:rsid w:val="00106B5C"/>
    <w:rsid w:val="001144CB"/>
    <w:rsid w:val="00155D15"/>
    <w:rsid w:val="0019616B"/>
    <w:rsid w:val="001B754E"/>
    <w:rsid w:val="001C2681"/>
    <w:rsid w:val="001F79A6"/>
    <w:rsid w:val="00243377"/>
    <w:rsid w:val="002A2E33"/>
    <w:rsid w:val="00304E9F"/>
    <w:rsid w:val="003114A6"/>
    <w:rsid w:val="003303F0"/>
    <w:rsid w:val="003342B5"/>
    <w:rsid w:val="003D03DB"/>
    <w:rsid w:val="004037BB"/>
    <w:rsid w:val="00432FC7"/>
    <w:rsid w:val="004A22B8"/>
    <w:rsid w:val="004B74EE"/>
    <w:rsid w:val="004D6A3B"/>
    <w:rsid w:val="004F0883"/>
    <w:rsid w:val="005141D5"/>
    <w:rsid w:val="005B36F2"/>
    <w:rsid w:val="005C2CDD"/>
    <w:rsid w:val="005E0D2E"/>
    <w:rsid w:val="005F6EE0"/>
    <w:rsid w:val="0061577A"/>
    <w:rsid w:val="00655FF7"/>
    <w:rsid w:val="006772E1"/>
    <w:rsid w:val="006800F9"/>
    <w:rsid w:val="006C0BFE"/>
    <w:rsid w:val="007429D1"/>
    <w:rsid w:val="00761D64"/>
    <w:rsid w:val="00790CB8"/>
    <w:rsid w:val="00791D39"/>
    <w:rsid w:val="007C5263"/>
    <w:rsid w:val="007D7000"/>
    <w:rsid w:val="007E2C83"/>
    <w:rsid w:val="007F2A4C"/>
    <w:rsid w:val="00817EB4"/>
    <w:rsid w:val="008C25F9"/>
    <w:rsid w:val="008D0A73"/>
    <w:rsid w:val="00915953"/>
    <w:rsid w:val="00942BC1"/>
    <w:rsid w:val="00961D91"/>
    <w:rsid w:val="0096692B"/>
    <w:rsid w:val="009B5AEF"/>
    <w:rsid w:val="009D77C3"/>
    <w:rsid w:val="00A02F21"/>
    <w:rsid w:val="00A50E16"/>
    <w:rsid w:val="00A95BA6"/>
    <w:rsid w:val="00AA3EB9"/>
    <w:rsid w:val="00AD1994"/>
    <w:rsid w:val="00AF1AFA"/>
    <w:rsid w:val="00B05B9A"/>
    <w:rsid w:val="00B325EF"/>
    <w:rsid w:val="00B54E86"/>
    <w:rsid w:val="00B70D5A"/>
    <w:rsid w:val="00BC1AED"/>
    <w:rsid w:val="00BE5502"/>
    <w:rsid w:val="00BE6431"/>
    <w:rsid w:val="00BF4634"/>
    <w:rsid w:val="00C7649A"/>
    <w:rsid w:val="00CF0AB2"/>
    <w:rsid w:val="00D46582"/>
    <w:rsid w:val="00D52C51"/>
    <w:rsid w:val="00D939E7"/>
    <w:rsid w:val="00D97725"/>
    <w:rsid w:val="00DB60D2"/>
    <w:rsid w:val="00DD1487"/>
    <w:rsid w:val="00DE5658"/>
    <w:rsid w:val="00E907E9"/>
    <w:rsid w:val="00EA1D31"/>
    <w:rsid w:val="00EA4A2D"/>
    <w:rsid w:val="00EA73DC"/>
    <w:rsid w:val="00EB26CE"/>
    <w:rsid w:val="00ED1F69"/>
    <w:rsid w:val="00F76C48"/>
    <w:rsid w:val="00F9204E"/>
    <w:rsid w:val="00FC12E4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A9CE"/>
  <w15:docId w15:val="{743915A4-E4DF-42D6-A1B1-2E700C2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4634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C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BF463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F2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F21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EA73DC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EA73D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A73DC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uiPriority w:val="9"/>
    <w:rsid w:val="000C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C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6D4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6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2E41-F547-4A6D-A527-692933FD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774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Bukta Józsefné</cp:lastModifiedBy>
  <cp:revision>2</cp:revision>
  <cp:lastPrinted>2017-11-15T11:04:00Z</cp:lastPrinted>
  <dcterms:created xsi:type="dcterms:W3CDTF">2019-11-08T11:47:00Z</dcterms:created>
  <dcterms:modified xsi:type="dcterms:W3CDTF">2019-11-08T11:47:00Z</dcterms:modified>
</cp:coreProperties>
</file>